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Google Ads Growth Intelligence Skills</w:t>
      </w:r>
    </w:p>
    <w:p>
      <w:pPr>
        <w:spacing w:after="120"/>
      </w:pPr>
      <w:r>
        <w:rPr>
          <w:i/>
          <w:iCs/>
          <w:color w:val="555555"/>
        </w:rPr>
        <w:t xml:space="preserve">Quick start guide — 20 free Claude skills by John Iliopoulos, PPC Supreme</w:t>
      </w:r>
    </w:p>
    <w:p>
      <w:pPr>
        <w:pStyle w:val="Heading2"/>
      </w:pPr>
      <w:r>
        <w:t xml:space="preserve">Get running in three steps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Install once. Click Save skill on each .skill file in chat, or upload it in the Skills area of settings. It then works in every new chat.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Run in any chat. Attach your Google Ads exports and describe the job in plain words. You do not need to name the skill.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Check it triggered. The output opens with the skill’s verdict line. A generic answer means it did not trigger: check it is enabled and use words from the skill’s purpose below.</w:t>
      </w:r>
    </w:p>
    <w:p>
      <w:pPr>
        <w:pStyle w:val="Heading2"/>
      </w:pPr>
      <w:r>
        <w:t xml:space="preserve">The rules every skill follows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Read only. They recommend, with an owner, upside, downside and rollback. They never change a budget, bid or campaign.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Every finding is tagged Observed, Inferred or Modelled. An estimate is never dressed up as fact.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Every estimate carries a low, central and high range, with the method behind it.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Every verdict ends with an evidence rating: Strong, Moderate or Weak. If the data is too weak, the skill says INSUFFICIENT EVIDENCE instead of guessing.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If you attach a tracking verdict and the signal is BROKEN, the skill stops until tracking is fixed.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Nothing is stored between chats. PPC Decision Memory returns a log file for you to keep and re-attach.</w:t>
      </w:r>
    </w:p>
    <w:p>
      <w:pPr>
        <w:pStyle w:val="Heading2"/>
      </w:pPr>
      <w:r>
        <w:t xml:space="preserve">The 20 skills at a glance</w:t>
      </w:r>
    </w:p>
    <w:p>
      <w:pPr>
        <w:pStyle w:val="Heading3"/>
      </w:pPr>
      <w:r>
        <w:t xml:space="preserve">Advanced growth and bidding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Shadow Bidding Engine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Estimates what an alternative target, CPC limit or budget would probably have delivered.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Marginal Auction Opportunity Engine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Finds where the next block of spend is most likely to buy valuable extra volume.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Smart Bidding Behaviour Fingerprint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Learns how each bid strategy responds to target, budget and goal changes.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Intraday Demand and Budget Survival Model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Predicts whether campaigns run out of budget before the day’s most valuable hours.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Change Blast-Radius Simulator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Shows what a shared strategy, goal, budget or negative keyword change would touch before you make it.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</w:pPr>
      <w:r>
        <w:t xml:space="preserve">Hidden growth opportunities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Hidden Demand Discovery Engine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Finds small, growing clusters of searches the account does not yet cover.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Search Intent Migration Detector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Watches what each established keyword actually matches over time.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Competitor Pressure Attribution Engine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Weighs four explanations for rising CPCs: competition, matching, quality and bidding.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AI Max Expansion Quality Monitor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Separates traffic from AI Max or expanded matching from core keyword traffic.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Campaign Structure Evolution Engine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Tests whether campaigns should be merged or split, based on data density.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</w:pPr>
      <w:r>
        <w:t xml:space="preserve">Commercial intelligence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Sales Capacity-Aware Acquisition Engine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Connects ad volume to how fast the team can handle leads.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Conversion Maturity and Revenue Nowcaster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Estimates how recent leads will turn out using how earlier cohorts matured.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Lead Value Distortion Detector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Finds campaigns that look strong on cost per lead but produce low value leads.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Duplicate Demand and Lead Recycling Engine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Separates genuinely new prospects from repeat enquiries.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Profit-Weighted Conversion Feedback Engine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Designs conversion values from each lead’s expected contribution.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</w:pPr>
      <w:r>
        <w:t xml:space="preserve">Experimental and autonomous intelligence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Experiment Opportunity Prioritiser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Scores candidate tests by expected value, cost, power and risk.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Causal Change Investigator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Works out what most likely caused a performance shift.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Creative Persuasion Intelligence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Classifies ad messages into persuasion themes and finds gaps.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PPC Decision Memory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Keeps a log of significant decisions, what was expected and what happened.</w:t>
            </w:r>
          </w:p>
        </w:tc>
      </w:tr>
      <w:tr>
        <w:tc>
          <w:tcPr>
            <w:tcW w:type="dxa" w:w="3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2F6FC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Autonomous Growth Strategist</w:t>
            </w:r>
          </w:p>
        </w:tc>
        <w:tc>
          <w:tcPr>
            <w:tcW w:type="dxa" w:w="5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Combines the other skills’ outputs into one weekly decision.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Recommended order of use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Start with the Weekly Tracking Signal Readout if you have one, so every skill can trust the data.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Then run the Lead Value Distortion Detector and the Causal Change Investigator: the fastest way to find money being wasted.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Use the Autonomous Growth Strategist weekly to combine everything into one decision.</w:t>
      </w:r>
    </w:p>
    <w:p>
      <w:pPr>
        <w:spacing w:after="120"/>
      </w:pPr>
      <w:r>
        <w:rPr>
          <w:color w:val="555555"/>
        </w:rPr>
        <w:t xml:space="preserve">Questions or feedback: john@ppcsupreme.co.uk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1A3E6E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1A3E6E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2026-10-13T13:13:49.369Z</dcterms:created>
  <dcterms:modified xsi:type="dcterms:W3CDTF">2026-10-13T13:13:49.370Z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